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rebuchet MS" w:hAnsi="Trebuchet MS" w:eastAsia="宋体" w:cs="Trebuchet MS"/>
          <w:b/>
          <w:bCs/>
          <w:i w:val="0"/>
          <w:iCs w:val="0"/>
          <w:caps w:val="0"/>
          <w:color w:val="333333"/>
          <w:spacing w:val="0"/>
          <w:sz w:val="30"/>
          <w:szCs w:val="30"/>
          <w:bdr w:val="none" w:color="auto" w:sz="0" w:space="0"/>
          <w:shd w:val="clear" w:fill="FFFFFF"/>
        </w:rPr>
      </w:pPr>
      <w:r>
        <w:rPr>
          <w:rFonts w:ascii="Trebuchet MS" w:hAnsi="Trebuchet MS" w:eastAsia="宋体" w:cs="Trebuchet MS"/>
          <w:b/>
          <w:bCs/>
          <w:i w:val="0"/>
          <w:iCs w:val="0"/>
          <w:caps w:val="0"/>
          <w:color w:val="333333"/>
          <w:spacing w:val="0"/>
          <w:sz w:val="30"/>
          <w:szCs w:val="30"/>
          <w:bdr w:val="none" w:color="auto" w:sz="0" w:space="0"/>
          <w:shd w:val="clear" w:fill="FFFFFF"/>
        </w:rPr>
        <w:t>教育部人文社会科学研究项目管理办法</w:t>
      </w:r>
    </w:p>
    <w:p>
      <w:pPr>
        <w:rPr>
          <w:rFonts w:hint="default" w:ascii="Trebuchet MS" w:hAnsi="Trebuchet MS" w:eastAsia="宋体" w:cs="Trebuchet MS"/>
          <w:i w:val="0"/>
          <w:iCs w:val="0"/>
          <w:caps w:val="0"/>
          <w:color w:val="333333"/>
          <w:spacing w:val="0"/>
          <w:sz w:val="19"/>
          <w:szCs w:val="19"/>
          <w:bdr w:val="none" w:color="auto" w:sz="0" w:space="0"/>
          <w:shd w:val="clear" w:fill="FFFFFF"/>
        </w:rPr>
      </w:pP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第一章  总  则</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第一条   为深入贯彻《中共中央关于进一步繁荣发展哲学社会科学的意见》，推进高等学校人文社会科学事业的发展，加强和改进教育部人文社会科学研究项目（简称教育部社科项目）管理，提高项目研究质量，制定本办法。</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第二条   教育部社科项目管理坚持以马列主义、毛泽东思想、邓小平理论和“三个代表”重要思想为指导，坚持科学发展观，加强基础研究，强化应用研究，鼓励对策研究，支持传统学科、新兴学科和交叉学科，注重成果转化，大力提高科研质量和创新能力。</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第三条   教育部社科项目管理贯彻“科学、公正、高效”的原则。规范管理，择优立项；集中征集选题，集中申报，集中评审，集中公布结果；采用现代信息技术手段，提高工作效率；扶持青年社科研究工作者和边远、民族地区高等学校有特色的社科研究。</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第四条   教育部社科项目实行分级管理。教育部负责制订社科研究中长期规划和课题指南；制订项目管理办法及实施细则；组织项目申报和评审立项；布置项目中期检查及验收结项；负责重大项目的成果鉴定等工作。各地教育行政部门、国务院有关部门(单位)负责组织所属高等学校的项目申报、中期检查、成果验收推广等工作。各高等学校负责制订本校项目管理细则并进行日常管理；组织项目申报、跟踪检查和成果验收；负责项目成果的宣传、推广和应用等工作。</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第二章  项目类别与项目申报</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第五条   教育部社科项目是教育部面向全国普通高等学校设立的各类人文社会科学研究项目的总称。主要包括：</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重大课题攻关项目。指以课题组为依托，以解决国家经济建设与社会发展过程中具有前瞻性、战略性、全局性的重大理论和实际问题，以及人文社会科学基础学科领域重大问题为研究内容的项目。选题由教育部向全国高等学校、科研院所及实际应用部门征集，面向全国高等学校招标。</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基地重大项目。指为普通高等学校人文社会科学重点研究基地设立的、围绕基地学术发展方向进行研究的重大项目。选题由重点研究基地根据基地中长期规划确定，并经基地学术委员会审议通过后，报教育部统一组织招投标。</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一般项目。①规划项目，含规划基金项目、博士点基金项目、青年基金项目，经费由教育部资助；②专项任务项目，经费由申请者从校外有关部门和企事业单位自筹。选题由申请人根据教育部社科研究中长期规划和个人前期研究积累自行设计。鼓励申请人从实际应用部门征得选题并获得经费资助。</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第六条   设立教育部社科研究后期资助项目。后期资助项目指面向基础理论研究设立的，已完成大部分研究工作并有阶段性研究成果，预期能产生重要学术价值和社会影响的项目。后期资助项目实施办法另行制定。</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第七条   教育部社科项目申报工作由教育部统一布置。一般在每年第一季度征集并确定重大课题攻关项目、基地重大项目（合称重大项目）选题；第二季度发布各类项目的申报通知或招标公告，集中受理申报材料。</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第八条   各高等学校根据统筹规划、分层设计、有利于调动各方面积极性的原则，有针对性地组织申报。</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1．申请人必须是高等学校的在编在岗教师，具有良好的政治思想素质和独立开展及组织科研工作的能力，身体健康，能作为项目实际主持者并担负实质性研究工作。</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申请人每次只能申报一个项目。重大项目、规划基金项目和博士点基金项目申请者须具有正高级专业技术职务；青年基金项目申请者应具有博士学位或中级以上专业技术职务，年龄不超过35周岁；专项任务项目申请者须获得校外实际应用部门的经费资助，并提供相关证明材料。</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原则上应组成课题组申报。应用对策性研究课题，提倡吸收实际工作部门人员参加课题组。鼓励根据实际需要吸纳境外专家学者加入课题组开展合作研究。对于跨学科、跨学校、跨地区、跨系统组织优势科研力量开展实质性合作研究的课题组予以优先资助。</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4．申请人所在学校积极支持，承诺提供良好的研究条件。</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5．已承担国家级或省部级重大重点项目尚未结项者，不得申报教育部各类项目；已承担国家级或教育部一般项目尚未结项者，不得申报教育部一般项目；已获得立项的课题或其中的子课题，不得重复申报。</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第三章  项目评审与立项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第九条   教育部对申报材料进行资格审查，视不同情况分别组织通讯评审或会议评审。</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1．通讯评审实行匿名评审。评审专家对申报课题进行独立评审，提出是否立项建议并简要说明理由。</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2．会议评审公开进行。专家评审组在经过充分评议后，进行无记名差额投票，获三分之二以上多数票通过的申报课题方能立项。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对于涉及国家机密或需要紧急决策的国家特殊目标的课题，由教育部另行规定评审立项程序。</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第十条   项目评审贯彻公平竞争、择优资助的原则。项目评审的基本标准是：</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1．课题具有重要的学术价值、理论意义或现实意义。鼓励面向国家经济社会发展、具有重要理论和现实意义的课题，鼓励理论联系实际、研究新情况、总结新经验、回答新问题的理论探索课题。</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2．课题具有学术前沿性，预期能产生具有创新性和社会影响的研究成果。鼓励深入的基础理论研究和有针对性的应用研究课题，鼓励新兴边缘学科研究和跨学科的交叉综合研究课题。</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3．课题研究方向正确，内容充实，论证充分，拟突破的重点难点明确，研究思路清晰，研究方法科学、可行。</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4．课题申请人及课题组成员对申报课题有一定的研究基础；有相关研究成果和资料准备；有完成研究工作所必须具备的时间和条件。</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5．申请经费及经费预算安排比较合理。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第十一条   建立和完善各项评审制度，严格评审纪律。</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1．实行同行评审制度。不断更新项目评审专家库，通讯评审专家从专家库随机抽取；评审专家必须具有正高级专业技术职务，熟悉被评项目所在学科专业领域。</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2．实行评审回避制度。评审专家组由5人以上的单数组成，应分别来自不同的单位（不含申报者所在学校），且不得是被评项目的课题组成员。</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建立专家信誉保证制度。评审专家必须廉洁自律，评审期间不与课题申请人私下接触，不接受申请人任何宴请或礼物，不泄露与评审有关的情况。项目评审结束后，教育部对评审情况进行评估，建立专家信誉度档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第十二条   教育部在正式下达立项通知的同时，公布项目立项情况。在有关网站设立专栏，为批准立项者提供专家评审意见的查询服务；对竞标落选的重大课题攻关项目投标人反馈未获立项的信息。</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第四章  项目过程管理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第十三条   教育部社科项目实行项目合同制管理和项目责任人负责制。</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重大课题攻关项目在正式批准前，教育部与中标人和依托学校签订项目合同和研究任务书，明确各方的责任、权利和义务。基地重大项目、一般项目经批准立项后，申请人填报的项目申请评审书即为双方的项目合同。项目合同是进行项目管理的依据，有关各方应严格履行合同规定。</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2．项目申请人即项目责任人，一个项目只能确立一个项目责任人。项目责任人依照合同规定，在批准的计划任务和预算范围内享有充分的自主权；负责项目总体研究计划的实施，推动课题组成员间的协作研究。</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第十四条   为保证研究质量，教育部社科项目实行中期检查制度。</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1．中期检查由教育部统一布置。一般在每年第二季度下发项目中期检查通知；中期检查的结果，作为后续拨款的依据。</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中期检查内容主要包括：项目是否按计划开展；研究进度是否符合要求；是否有阶段性研究成果等。原则上至少须有1篇项目责任人作为第一署名人正式发表的论文，并标明“教育部社科研究基金××项目”字样，否则中检不予通过。</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3．教育部在每年第四季度公布中期检查结果。对于没有进行实质性研究的项目、无故不接受中期检查或中期检查不合格的项目，进行通报批评并停拨后续经费。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第十五条   教育部社科项目经批准后不得随意更改研究计划，确需变更时要履行报批手续，项目依托学校在审查变更申请时应严格把关。</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1．项目自批准之日起，研究周期一般为3年，特殊情况可申请延期1～2年，但须经依托学校同意并报教育部批准备案。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2．变更项目责任人或依托学校，须经原项目责任人和依托学校提出申请，报教育部批准。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第十六条   有下列情况之一者，做撤项处理：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1．项目实施情况表明，责任人不具备按原计划完成研究任务的条件和能力；</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2．未经批准擅自变更责任人或研究课题；</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3．在规定的项目周期内未能如期完成研究任务者。</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凡被撤销的项目，由依托学校追回已拨经费或其剩余部分，用于本校自选课题立项；项目责任人3年内不得申报项目。</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第十七条   教育部社科项目应严格遵守下列各项保密规定：</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1．涉及保密内容的项目，要严格按照国家有关法律法规执行。</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2．项目研究活动中所使用的未公布数据、内部文件资料仅限于课题内部使用，不得公开。</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3．项目研究活动中有关涉密和敏感问题的专项调查、学术会议和其它学术活动必须经主管部门审批。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4．涉及保密内容的研究成果要注意保管，使用去向要登记备案；报送有关部门要通过机要渠道。涉密信息不得上网，不得通过互联网传送。</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第五章  项目经费与使用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第十八条   教育部社科研究项目根据经费来源分为教育部资助项目和自筹经费项目。教育部资助项目包括重大课题攻关项目、基地重大项目、博士点基金项目、青年基金项目和规划基金项目；自筹经费项目主要指从校外有关部门获得经费资助的专项任务项目。鼓励项目依托学校或其它部门提供项目配套经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第十九条   项目经费实行“一次核定，分期拨款”的办法。由教育部资助的项目经费分期下拨项目依托学校，第一次拨款与立项通知同时下达，后续拨款视项目研究的进展情况确定。未通过中期检查的项目，不予拨付二期经费；未通过验收结项的项目，不予拨付剩余经费。</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第二十条   项目经费专款专用，不得用于与项目研究无关的开支。项目责任人按项目合同所列的各项经费支出范围，在依托学校财务部门的具体指导下支配和使用项目经费；依托学校和个人不得以任何理由和方式截留、挤占和挪用。经费开支范围包括：</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1．图书资料费：指购买图书、翻拍、翻译资料以及打印、复印、誊录、制图等费用。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2．数据采集费：指围绕项目研究而开展数据跟踪采集、案例分析等所需的费用。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3．调研差旅费：指为完成项目研究而进行的国内调研活动、参加相关学术会议的交通费、食宿费、通讯费及其它费用。确需赴国外境外调研者，须经依托学校审核同意并报教育部备案。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4．设备购置和使用费：指购买和使用收集资料、采集分析数据所需器材的费用。设备使用费包括资料录入费、资料查询费、上网费和软件费等。</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5．会议费：指围绕项目研究举行的项目开题、专题研讨、成果鉴定等小型会议费用。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6．咨询费：指为开展项目研究而进行的问卷调查、统计分析、专家咨询等支出的费用。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7．劳务费：指直接参与项目研究的研究生助研津贴，以及非课题组成员、科研辅助人员的劳务支出等。</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8．印刷费：指打印、誊写调查问卷材料、调研报告和研究成果的费用。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9．管理费：指项目依托学校提取的用于管理项目的费用。一般项目的管理费每项不超过2000元，重大重点项目每项不超过3000元。严禁超额提取和重复提取。</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10．其它：与项目研究直接相关的其它支出。</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第二十一条   教育部资助的项目经费一律纳入依托学校财务部门统一管理；学校科研管理部门参与项目经费的日常管理。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1．项目责任人要合理编制项目经费预算，严格执行项目合同的经费预算方案，保证将项目经费用于科研本身。项目结题后要及时办理结账手续。</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依托学校对项目经费开支行使监督权，做到手续完备、账目清楚、内容真实、核算准确、监督措施有力，确保项目经费的合理、有效使用。年终由依托学校财务部门按年度编制项目经费决算报告，上报教育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3．用项目经费购置的图书、设备等属于国有资产，其使用权和经营权一般归项目依托学校，其中固定资产必须纳入依托学校的固定资产账户进行核算与管理。资产处置按国家有关规定执行，防止国有资产流失。</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第六章  项目验收与成果转化</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第二十二条   教育部社科项目完成后，均需进行验收和结项，履行必要的结项手续。</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1．一般项目最终成果鉴定工作由依托学校组织，鉴定专家主要由校外同行专家组成；成果鉴定合格者方可申请结项，并提交由鉴定专家签名的鉴定证明材料报教育部备案。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2．重大项目最终成果鉴定工作由教育部组织，项目责任人可选择通讯鉴定或会议鉴定方式进行。通过鉴定后，须按教育部提供的带统一标识的封面和规格出版。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申请结项须填写《教育部人文社会科学研究××项目终结报告书》，提供最终成果鉴定证明及成果原件、成果摘要报告(含电子版)，经依托学校和申报单位审核同意后，在每年第二季度由申报单位汇总后集中向教育部报送。</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4．教育部对通过验收、确认可以结项者，颁发结项证明或鉴定证明，拨付项目经费的其余部分，并将验收结项情况予以公布。</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第二十三条   建立科学合理的项目成果评价体系，注重成果质量，注重实际价值。</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最终成果形式可以是论文、专著、咨询报告、软件、数据库、专利等；除学术成果本身外，项目责任人及课题组成员结合项目研究进行的课程建设、教材编写、学术报告、咨询服务及其实际效果和社会影响等，一并纳入验收范围综合考虑。</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项目验收的主要内容是：项目责任人按项目合同和任务计划书完成了研究任务；最终成果与立项时批准的“最终成果形式”相符，不存在署名及知识产权等方面的争议；经费开支合理合法。最终成果须在显著位置标明“教育部社科研究××基金项目”字样，否则验收时不予承认。咨询报告类成果须有采纳单位的证明材料，并详细注明采纳内容和实际价值。</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项目验收分优秀、合格、不合格三个等级。一般项目中的优秀项目由依托学校推荐报送，教育部对学校推荐的优秀成果进行复审。教育部每年对一般项目组织抽查。重大项目由鉴定专家在打分和投票基础上确定成果等级。</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第二十四条   建立项目成果奖惩制度。对成果验收为优秀的项目，予以通报表扬并作为项目责任人下次申请项目的重要参考；对成果验收不合格的项目，一律做撤项处理，项目责任人3年内不得申报教育部社科项目。</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第二十五条   强化成果转化意识，拓展成果转化渠道，充分发挥教育部社科项目成果的社会效益。</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1．各类项目结项时，须同时报送3～5千字的成果摘要报告，简述本课题学术价值、创新内容、社会影响等情况，经依托学校审核后报教育部。教育部除择优选报有关部门外，还可向有关媒体推荐刊登，或结集出版。</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2．鼓励项目成果向课程、教材、教学转化，为培养优秀人才服务；向决策咨询转化，为政府和企业科学决策服务；向社会转化，为提高全民族人文素质服务；向文化产品转化，为社会主义先进文化建设服务。</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3．项目责任人应注意收集本课题的引用、转载、采用、获奖或进入教材、产生效益的情况，由依托学校择优上报教育部。对那些通过一个项目形成一个创新领域、一支创新团队、产生重大影响的项目，要认真总结和推广其成功经验。</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4．建立教育部社科项目成果库和学术精品库。所有验收合格并正式出版、发表的项目成果转入成果库集中保存、展阅。对其中优秀的作品以“学术精品”的形式统一出版和展示。成果库分设实物展示库和电子文本库，面向高等学校和社会开放。</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5．申报单位和各高等学校应采取积极措施，支持和资助项目优秀成果的出版，积极做好项目成果的宣传、推广和应用工作。有重要应用价值的研究报告、咨询报告、调研报告，在提交有关部门的同时须报送教育部。</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第七章  附则</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第二十六条   本办法是教育部人文社会科学研究项目管理的一般性规则，各类项目可根据需要据此制订相应的实施细则，并构成本办法的有机组成部分。</w:t>
      </w:r>
      <w:r>
        <w:rPr>
          <w:rFonts w:hint="default" w:ascii="Trebuchet MS" w:hAnsi="Trebuchet MS" w:eastAsia="宋体" w:cs="Trebuchet MS"/>
          <w:i w:val="0"/>
          <w:iCs w:val="0"/>
          <w:caps w:val="0"/>
          <w:color w:val="333333"/>
          <w:spacing w:val="0"/>
          <w:sz w:val="19"/>
          <w:szCs w:val="19"/>
          <w:bdr w:val="none" w:color="auto" w:sz="0" w:space="0"/>
          <w:shd w:val="clear" w:fill="FFFFFF"/>
        </w:rPr>
        <w:br w:type="textWrapping"/>
      </w:r>
      <w:r>
        <w:rPr>
          <w:rFonts w:hint="default" w:ascii="Trebuchet MS" w:hAnsi="Trebuchet MS" w:eastAsia="宋体" w:cs="Trebuchet MS"/>
          <w:i w:val="0"/>
          <w:iCs w:val="0"/>
          <w:caps w:val="0"/>
          <w:color w:val="333333"/>
          <w:spacing w:val="0"/>
          <w:sz w:val="19"/>
          <w:szCs w:val="19"/>
          <w:bdr w:val="none" w:color="auto" w:sz="0" w:space="0"/>
          <w:shd w:val="clear" w:fill="FFFFFF"/>
        </w:rPr>
        <w:t>        第二十七条   本办法自发布之日起实施。原1996年印发的《国家教育委员会人文社会科学研究项目管理办法》同时废止。</w:t>
      </w:r>
    </w:p>
    <w:p>
      <w:pPr>
        <w:rPr>
          <w:rFonts w:hint="default" w:ascii="Trebuchet MS" w:hAnsi="Trebuchet MS" w:eastAsia="宋体" w:cs="Trebuchet MS"/>
          <w:i w:val="0"/>
          <w:iCs w:val="0"/>
          <w:caps w:val="0"/>
          <w:color w:val="333333"/>
          <w:spacing w:val="0"/>
          <w:sz w:val="19"/>
          <w:szCs w:val="19"/>
          <w:bdr w:val="none" w:color="auto" w:sz="0" w:space="0"/>
          <w:shd w:val="clear" w:fill="FFFFFF"/>
        </w:rPr>
      </w:pPr>
    </w:p>
    <w:p>
      <w:pPr>
        <w:rPr>
          <w:rFonts w:hint="default" w:ascii="Trebuchet MS" w:hAnsi="Trebuchet MS" w:eastAsia="宋体" w:cs="Trebuchet MS"/>
          <w:b/>
          <w:bCs/>
          <w:i w:val="0"/>
          <w:iCs w:val="0"/>
          <w:caps w:val="0"/>
          <w:color w:val="333333"/>
          <w:spacing w:val="0"/>
          <w:sz w:val="19"/>
          <w:szCs w:val="19"/>
          <w:bdr w:val="none" w:color="auto" w:sz="0" w:space="0"/>
          <w:shd w:val="clear" w:fill="FFFFFF"/>
          <w:lang w:val="en-US" w:eastAsia="zh-CN"/>
        </w:rPr>
      </w:pPr>
      <w:r>
        <w:rPr>
          <w:rFonts w:hint="eastAsia" w:ascii="Trebuchet MS" w:hAnsi="Trebuchet MS" w:eastAsia="宋体" w:cs="Trebuchet MS"/>
          <w:b/>
          <w:bCs/>
          <w:i w:val="0"/>
          <w:iCs w:val="0"/>
          <w:caps w:val="0"/>
          <w:color w:val="333333"/>
          <w:spacing w:val="0"/>
          <w:sz w:val="19"/>
          <w:szCs w:val="19"/>
          <w:bdr w:val="none" w:color="auto" w:sz="0" w:space="0"/>
          <w:shd w:val="clear" w:fill="FFFFFF"/>
          <w:lang w:val="en-US" w:eastAsia="zh-CN"/>
        </w:rPr>
        <w:t>原文网址：</w:t>
      </w:r>
    </w:p>
    <w:p>
      <w:pPr>
        <w:rPr>
          <w:rFonts w:hint="eastAsia" w:ascii="Trebuchet MS" w:hAnsi="Trebuchet MS" w:eastAsia="宋体" w:cs="Trebuchet MS"/>
          <w:i w:val="0"/>
          <w:iCs w:val="0"/>
          <w:caps w:val="0"/>
          <w:color w:val="333333"/>
          <w:spacing w:val="0"/>
          <w:sz w:val="19"/>
          <w:szCs w:val="19"/>
          <w:bdr w:val="none" w:color="auto" w:sz="0" w:space="0"/>
          <w:shd w:val="clear" w:fill="FFFFFF"/>
          <w:lang w:val="en-US" w:eastAsia="zh-CN"/>
        </w:rPr>
      </w:pPr>
      <w:r>
        <w:rPr>
          <w:rFonts w:hint="default" w:ascii="Trebuchet MS" w:hAnsi="Trebuchet MS" w:eastAsia="宋体" w:cs="Trebuchet MS"/>
          <w:i w:val="0"/>
          <w:iCs w:val="0"/>
          <w:caps w:val="0"/>
          <w:color w:val="333333"/>
          <w:spacing w:val="0"/>
          <w:sz w:val="19"/>
          <w:szCs w:val="19"/>
          <w:bdr w:val="none" w:color="auto" w:sz="0" w:space="0"/>
          <w:shd w:val="clear" w:fill="FFFFFF"/>
        </w:rPr>
        <w:fldChar w:fldCharType="begin"/>
      </w:r>
      <w:r>
        <w:rPr>
          <w:rFonts w:hint="default" w:ascii="Trebuchet MS" w:hAnsi="Trebuchet MS" w:eastAsia="宋体" w:cs="Trebuchet MS"/>
          <w:i w:val="0"/>
          <w:iCs w:val="0"/>
          <w:caps w:val="0"/>
          <w:color w:val="333333"/>
          <w:spacing w:val="0"/>
          <w:sz w:val="19"/>
          <w:szCs w:val="19"/>
          <w:bdr w:val="none" w:color="auto" w:sz="0" w:space="0"/>
          <w:shd w:val="clear" w:fill="FFFFFF"/>
        </w:rPr>
        <w:instrText xml:space="preserve"> HYPERLINK "https://www.sinoss.net/c/2008-09-18/536159.shtml" </w:instrText>
      </w:r>
      <w:r>
        <w:rPr>
          <w:rFonts w:hint="default" w:ascii="Trebuchet MS" w:hAnsi="Trebuchet MS" w:eastAsia="宋体" w:cs="Trebuchet MS"/>
          <w:i w:val="0"/>
          <w:iCs w:val="0"/>
          <w:caps w:val="0"/>
          <w:color w:val="333333"/>
          <w:spacing w:val="0"/>
          <w:sz w:val="19"/>
          <w:szCs w:val="19"/>
          <w:bdr w:val="none" w:color="auto" w:sz="0" w:space="0"/>
          <w:shd w:val="clear" w:fill="FFFFFF"/>
        </w:rPr>
        <w:fldChar w:fldCharType="separate"/>
      </w:r>
      <w:r>
        <w:rPr>
          <w:rStyle w:val="4"/>
          <w:rFonts w:hint="default" w:ascii="Trebuchet MS" w:hAnsi="Trebuchet MS" w:eastAsia="宋体" w:cs="Trebuchet MS"/>
          <w:i w:val="0"/>
          <w:iCs w:val="0"/>
          <w:caps w:val="0"/>
          <w:spacing w:val="0"/>
          <w:sz w:val="19"/>
          <w:szCs w:val="19"/>
          <w:bdr w:val="none" w:color="auto" w:sz="0" w:space="0"/>
          <w:shd w:val="clear" w:fill="FFFFFF"/>
        </w:rPr>
        <w:t>https://www.sinoss.net/c/2008-09-18/536159.shtml</w:t>
      </w:r>
      <w:r>
        <w:rPr>
          <w:rFonts w:hint="default" w:ascii="Trebuchet MS" w:hAnsi="Trebuchet MS" w:eastAsia="宋体" w:cs="Trebuchet MS"/>
          <w:i w:val="0"/>
          <w:iCs w:val="0"/>
          <w:caps w:val="0"/>
          <w:color w:val="333333"/>
          <w:spacing w:val="0"/>
          <w:sz w:val="19"/>
          <w:szCs w:val="19"/>
          <w:bdr w:val="none" w:color="auto" w:sz="0" w:space="0"/>
          <w:shd w:val="clear" w:fill="FFFFFF"/>
        </w:rPr>
        <w:fldChar w:fldCharType="end"/>
      </w:r>
      <w:r>
        <w:rPr>
          <w:rFonts w:hint="eastAsia" w:ascii="Trebuchet MS" w:hAnsi="Trebuchet MS" w:eastAsia="宋体" w:cs="Trebuchet MS"/>
          <w:i w:val="0"/>
          <w:iCs w:val="0"/>
          <w:caps w:val="0"/>
          <w:color w:val="333333"/>
          <w:spacing w:val="0"/>
          <w:sz w:val="19"/>
          <w:szCs w:val="19"/>
          <w:bdr w:val="none" w:color="auto" w:sz="0" w:space="0"/>
          <w:shd w:val="clear" w:fill="FFFFFF"/>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rebuchet MS">
    <w:panose1 w:val="020B0603020202020204"/>
    <w:charset w:val="00"/>
    <w:family w:val="auto"/>
    <w:pitch w:val="default"/>
    <w:sig w:usb0="000006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6DFC1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2023-03-25T08:02:36Z</dcterms:created>
  <dc:creator>63183</dc:creator>
  <cp:lastModifiedBy>WPS_1632195455</cp:lastModifiedBy>
  <dcterms:modified xsi:type="dcterms:W3CDTF">2023-03-25T08:03:39Z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7294AAB4BC9C4E6CA8EA233F6643BA9A</vt:lpwstr>
  </property>
</Properties>
</file>